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416C4" w14:textId="771250CB" w:rsidR="00D6122E" w:rsidRPr="009F76F3" w:rsidRDefault="006C72AA" w:rsidP="004C2300">
      <w:pPr>
        <w:spacing w:before="240"/>
        <w:jc w:val="center"/>
        <w:rPr>
          <w:b/>
          <w:sz w:val="36"/>
          <w:szCs w:val="32"/>
        </w:rPr>
      </w:pPr>
      <w:r w:rsidRPr="009F76F3">
        <w:rPr>
          <w:rFonts w:hint="eastAsia"/>
          <w:b/>
          <w:sz w:val="36"/>
          <w:szCs w:val="32"/>
        </w:rPr>
        <w:t>国科大</w:t>
      </w:r>
      <w:r w:rsidR="00D6122E" w:rsidRPr="009F76F3">
        <w:rPr>
          <w:rFonts w:hint="eastAsia"/>
          <w:b/>
          <w:sz w:val="36"/>
          <w:szCs w:val="32"/>
        </w:rPr>
        <w:t>新版学位论文撰写具体要求</w:t>
      </w:r>
    </w:p>
    <w:p w14:paraId="7E5E0CBC" w14:textId="77777777" w:rsidR="00350A65" w:rsidRPr="00350A65" w:rsidRDefault="00350A65" w:rsidP="00350A65">
      <w:pPr>
        <w:widowControl/>
        <w:snapToGrid w:val="0"/>
        <w:spacing w:before="100" w:beforeAutospacing="1" w:after="100" w:afterAutospacing="1"/>
        <w:ind w:left="5"/>
        <w:jc w:val="left"/>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各位老师、同学好：</w:t>
      </w:r>
    </w:p>
    <w:p w14:paraId="791B777D" w14:textId="593CD9AE" w:rsidR="00350A65" w:rsidRPr="00350A65" w:rsidRDefault="00350A65" w:rsidP="009E299F">
      <w:pPr>
        <w:widowControl/>
        <w:snapToGrid w:val="0"/>
        <w:spacing w:before="100" w:beforeAutospacing="1" w:after="100" w:afterAutospacing="1"/>
        <w:ind w:firstLineChars="200" w:firstLine="560"/>
        <w:jc w:val="left"/>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国科大最新发布的学位论文撰写具体要求</w:t>
      </w:r>
      <w:r w:rsidR="009E299F" w:rsidRPr="00350A65">
        <w:rPr>
          <w:rFonts w:ascii="宋体" w:eastAsia="宋体" w:hAnsi="宋体" w:cs="宋体" w:hint="eastAsia"/>
          <w:color w:val="000000"/>
          <w:kern w:val="0"/>
          <w:sz w:val="28"/>
          <w:szCs w:val="24"/>
        </w:rPr>
        <w:t>（202</w:t>
      </w:r>
      <w:r w:rsidR="009E299F">
        <w:rPr>
          <w:rFonts w:ascii="宋体" w:eastAsia="宋体" w:hAnsi="宋体" w:cs="宋体"/>
          <w:color w:val="000000"/>
          <w:kern w:val="0"/>
          <w:sz w:val="28"/>
          <w:szCs w:val="24"/>
        </w:rPr>
        <w:t>4</w:t>
      </w:r>
      <w:r w:rsidR="009E299F" w:rsidRPr="00350A65">
        <w:rPr>
          <w:rFonts w:ascii="宋体" w:eastAsia="宋体" w:hAnsi="宋体" w:cs="宋体" w:hint="eastAsia"/>
          <w:color w:val="000000"/>
          <w:kern w:val="0"/>
          <w:sz w:val="28"/>
          <w:szCs w:val="24"/>
        </w:rPr>
        <w:t>年</w:t>
      </w:r>
      <w:r w:rsidR="009E299F">
        <w:rPr>
          <w:rFonts w:ascii="宋体" w:eastAsia="宋体" w:hAnsi="宋体" w:cs="宋体"/>
          <w:color w:val="000000"/>
          <w:kern w:val="0"/>
          <w:sz w:val="28"/>
          <w:szCs w:val="24"/>
        </w:rPr>
        <w:t>10</w:t>
      </w:r>
      <w:r w:rsidR="009E299F" w:rsidRPr="00350A65">
        <w:rPr>
          <w:rFonts w:ascii="宋体" w:eastAsia="宋体" w:hAnsi="宋体" w:cs="宋体" w:hint="eastAsia"/>
          <w:color w:val="000000"/>
          <w:kern w:val="0"/>
          <w:sz w:val="28"/>
          <w:szCs w:val="24"/>
        </w:rPr>
        <w:t>月更新）</w:t>
      </w:r>
      <w:r w:rsidR="009E299F">
        <w:rPr>
          <w:rFonts w:ascii="宋体" w:eastAsia="宋体" w:hAnsi="宋体" w:cs="宋体" w:hint="eastAsia"/>
          <w:color w:val="000000"/>
          <w:kern w:val="0"/>
          <w:sz w:val="28"/>
          <w:szCs w:val="24"/>
        </w:rPr>
        <w:t>如下，请据此执行：</w:t>
      </w:r>
    </w:p>
    <w:p w14:paraId="4B32A7F1" w14:textId="77777777" w:rsidR="00350A65" w:rsidRPr="00350A65" w:rsidRDefault="00350A65" w:rsidP="00350A65">
      <w:pPr>
        <w:widowControl/>
        <w:snapToGrid w:val="0"/>
        <w:spacing w:before="100" w:beforeAutospacing="1" w:after="100" w:afterAutospacing="1"/>
        <w:ind w:left="6" w:firstLine="421"/>
        <w:rPr>
          <w:rFonts w:ascii="宋体" w:eastAsia="宋体" w:hAnsi="宋体" w:cs="宋体"/>
          <w:color w:val="000000"/>
          <w:kern w:val="0"/>
          <w:sz w:val="22"/>
          <w:szCs w:val="21"/>
        </w:rPr>
      </w:pPr>
      <w:r w:rsidRPr="00350A65">
        <w:rPr>
          <w:rFonts w:ascii="宋体" w:eastAsia="宋体" w:hAnsi="宋体" w:cs="宋体" w:hint="eastAsia"/>
          <w:b/>
          <w:bCs/>
          <w:color w:val="E53333"/>
          <w:kern w:val="0"/>
          <w:sz w:val="28"/>
          <w:szCs w:val="24"/>
          <w:shd w:val="clear" w:color="auto" w:fill="FFE500"/>
        </w:rPr>
        <w:t>我所专业型学位硕士研究生</w:t>
      </w:r>
      <w:r w:rsidRPr="00350A65">
        <w:rPr>
          <w:rFonts w:ascii="宋体" w:eastAsia="宋体" w:hAnsi="宋体" w:cs="宋体" w:hint="eastAsia"/>
          <w:color w:val="000000"/>
          <w:kern w:val="0"/>
          <w:sz w:val="28"/>
          <w:szCs w:val="24"/>
        </w:rPr>
        <w:t>请参考使用《中国科学院大学研究生学位论文撰写规范指导意见（校发学位字〔2022〕40号）》作为学位论文撰写要求，有Word版（附件2）和LaTex版（生成样稿见附件3）两种，其中LaTeX的框架和文件体系可以通过附件4压缩包获得。</w:t>
      </w:r>
    </w:p>
    <w:p w14:paraId="7161B053" w14:textId="77777777" w:rsidR="00350A65" w:rsidRPr="00350A65" w:rsidRDefault="00350A65" w:rsidP="00350A65">
      <w:pPr>
        <w:widowControl/>
        <w:snapToGrid w:val="0"/>
        <w:spacing w:before="100" w:beforeAutospacing="1" w:after="100" w:afterAutospacing="1"/>
        <w:ind w:left="6" w:firstLine="421"/>
        <w:rPr>
          <w:rFonts w:ascii="宋体" w:eastAsia="宋体" w:hAnsi="宋体" w:cs="宋体"/>
          <w:color w:val="000000"/>
          <w:kern w:val="0"/>
          <w:sz w:val="22"/>
          <w:szCs w:val="21"/>
        </w:rPr>
      </w:pPr>
      <w:r w:rsidRPr="00350A65">
        <w:rPr>
          <w:rFonts w:ascii="宋体" w:eastAsia="宋体" w:hAnsi="宋体" w:cs="宋体" w:hint="eastAsia"/>
          <w:b/>
          <w:bCs/>
          <w:color w:val="E53333"/>
          <w:kern w:val="0"/>
          <w:sz w:val="28"/>
          <w:szCs w:val="24"/>
          <w:shd w:val="clear" w:color="auto" w:fill="FFE500"/>
        </w:rPr>
        <w:t>我所学术型学位硕、博士研究生</w:t>
      </w:r>
      <w:r w:rsidRPr="00350A65">
        <w:rPr>
          <w:rFonts w:ascii="宋体" w:eastAsia="宋体" w:hAnsi="宋体" w:cs="宋体" w:hint="eastAsia"/>
          <w:color w:val="000000"/>
          <w:kern w:val="0"/>
          <w:sz w:val="28"/>
          <w:szCs w:val="24"/>
        </w:rPr>
        <w:t>请参考使用《中国科学院大学资源与环境学位评定分委员会研究生学位论文撰写具体要求》撰写论文。</w:t>
      </w:r>
    </w:p>
    <w:p w14:paraId="4BB64FF2" w14:textId="77777777" w:rsidR="00350A65" w:rsidRPr="00350A65" w:rsidRDefault="00350A65" w:rsidP="00350A65">
      <w:pPr>
        <w:widowControl/>
        <w:snapToGrid w:val="0"/>
        <w:spacing w:before="100" w:beforeAutospacing="1" w:after="100" w:afterAutospacing="1"/>
        <w:ind w:left="6" w:firstLine="421"/>
        <w:rPr>
          <w:rFonts w:ascii="宋体" w:eastAsia="宋体" w:hAnsi="宋体" w:cs="宋体"/>
          <w:color w:val="000000"/>
          <w:kern w:val="0"/>
          <w:sz w:val="22"/>
          <w:szCs w:val="21"/>
        </w:rPr>
      </w:pPr>
      <w:r w:rsidRPr="00350A65">
        <w:rPr>
          <w:rFonts w:ascii="宋体" w:eastAsia="宋体" w:hAnsi="宋体" w:cs="宋体" w:hint="eastAsia"/>
          <w:b/>
          <w:bCs/>
          <w:color w:val="E53333"/>
          <w:kern w:val="0"/>
          <w:sz w:val="28"/>
          <w:szCs w:val="24"/>
          <w:shd w:val="clear" w:color="auto" w:fill="FFE500"/>
        </w:rPr>
        <w:t>留学生</w:t>
      </w:r>
      <w:r w:rsidRPr="00350A65">
        <w:rPr>
          <w:rFonts w:ascii="宋体" w:eastAsia="宋体" w:hAnsi="宋体" w:cs="宋体" w:hint="eastAsia"/>
          <w:color w:val="000000"/>
          <w:kern w:val="0"/>
          <w:sz w:val="28"/>
          <w:szCs w:val="24"/>
        </w:rPr>
        <w:t>若用英文撰写学位论文， 请参照《Thesis and Dissertation Guide-UCAS（中国科学院大学留学生博士硕士学位论文撰写规范） 》。</w:t>
      </w:r>
    </w:p>
    <w:p w14:paraId="2C25D10E" w14:textId="2C928AEE" w:rsidR="00350A65" w:rsidRPr="00350A65" w:rsidRDefault="00350A65" w:rsidP="00350A65">
      <w:pPr>
        <w:widowControl/>
        <w:snapToGrid w:val="0"/>
        <w:spacing w:before="100" w:beforeAutospacing="1" w:after="100" w:afterAutospacing="1"/>
        <w:ind w:left="6" w:firstLine="421"/>
        <w:rPr>
          <w:rFonts w:ascii="宋体" w:eastAsia="宋体" w:hAnsi="宋体" w:cs="宋体"/>
          <w:color w:val="000000"/>
          <w:kern w:val="0"/>
          <w:sz w:val="22"/>
          <w:szCs w:val="21"/>
        </w:rPr>
      </w:pPr>
      <w:r w:rsidRPr="00350A65">
        <w:rPr>
          <w:rFonts w:ascii="宋体" w:eastAsia="宋体" w:hAnsi="宋体" w:cs="宋体" w:hint="eastAsia"/>
          <w:b/>
          <w:bCs/>
          <w:color w:val="E53333"/>
          <w:kern w:val="0"/>
          <w:sz w:val="28"/>
          <w:szCs w:val="24"/>
        </w:rPr>
        <w:t>以上文件和要求均从202</w:t>
      </w:r>
      <w:r w:rsidR="00117F3E">
        <w:rPr>
          <w:rFonts w:ascii="宋体" w:eastAsia="宋体" w:hAnsi="宋体" w:cs="宋体"/>
          <w:b/>
          <w:bCs/>
          <w:color w:val="E53333"/>
          <w:kern w:val="0"/>
          <w:sz w:val="28"/>
          <w:szCs w:val="24"/>
        </w:rPr>
        <w:t>5</w:t>
      </w:r>
      <w:r w:rsidRPr="00350A65">
        <w:rPr>
          <w:rFonts w:ascii="宋体" w:eastAsia="宋体" w:hAnsi="宋体" w:cs="宋体" w:hint="eastAsia"/>
          <w:b/>
          <w:bCs/>
          <w:color w:val="E53333"/>
          <w:kern w:val="0"/>
          <w:sz w:val="28"/>
          <w:szCs w:val="24"/>
        </w:rPr>
        <w:t>年</w:t>
      </w:r>
      <w:r w:rsidR="009E299F">
        <w:rPr>
          <w:rFonts w:ascii="宋体" w:eastAsia="宋体" w:hAnsi="宋体" w:cs="宋体" w:hint="eastAsia"/>
          <w:b/>
          <w:bCs/>
          <w:color w:val="E53333"/>
          <w:kern w:val="0"/>
          <w:sz w:val="28"/>
          <w:szCs w:val="24"/>
        </w:rPr>
        <w:t>夏</w:t>
      </w:r>
      <w:r w:rsidRPr="00350A65">
        <w:rPr>
          <w:rFonts w:ascii="宋体" w:eastAsia="宋体" w:hAnsi="宋体" w:cs="宋体" w:hint="eastAsia"/>
          <w:b/>
          <w:bCs/>
          <w:color w:val="E53333"/>
          <w:kern w:val="0"/>
          <w:sz w:val="28"/>
          <w:szCs w:val="24"/>
        </w:rPr>
        <w:t>季申请学位的人员开始执行。</w:t>
      </w:r>
      <w:r w:rsidRPr="00350A65">
        <w:rPr>
          <w:rFonts w:ascii="宋体" w:eastAsia="宋体" w:hAnsi="宋体" w:cs="宋体" w:hint="eastAsia"/>
          <w:color w:val="000000"/>
          <w:kern w:val="0"/>
          <w:sz w:val="28"/>
          <w:szCs w:val="24"/>
        </w:rPr>
        <w:t>各学科群分会对应的学科专业请见《中国科学院大学学科群学位评定委员会与学科专业对应表》。</w:t>
      </w:r>
    </w:p>
    <w:p w14:paraId="41D1CD45" w14:textId="77777777" w:rsidR="00350A65" w:rsidRPr="00350A65" w:rsidRDefault="00350A65" w:rsidP="00350A65">
      <w:pPr>
        <w:widowControl/>
        <w:snapToGrid w:val="0"/>
        <w:spacing w:before="100" w:beforeAutospacing="1" w:after="100" w:afterAutospacing="1"/>
        <w:ind w:left="424"/>
        <w:jc w:val="left"/>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相关资料下载链接： http://www.iue.cas.cn/iueyjsjy/xzzx/xwcy/</w:t>
      </w:r>
    </w:p>
    <w:p w14:paraId="28BC98F9" w14:textId="45B79F9B" w:rsidR="00350A65" w:rsidRPr="00350A65" w:rsidRDefault="00350A65" w:rsidP="00350A65">
      <w:pPr>
        <w:widowControl/>
        <w:snapToGrid w:val="0"/>
        <w:spacing w:before="100" w:beforeAutospacing="1" w:after="100" w:afterAutospacing="1"/>
        <w:ind w:left="424"/>
        <w:jc w:val="left"/>
        <w:rPr>
          <w:rFonts w:ascii="宋体" w:eastAsia="宋体" w:hAnsi="宋体" w:cs="宋体"/>
          <w:color w:val="000000"/>
          <w:kern w:val="0"/>
          <w:sz w:val="22"/>
          <w:szCs w:val="21"/>
        </w:rPr>
      </w:pPr>
    </w:p>
    <w:p w14:paraId="6645582E" w14:textId="77777777" w:rsidR="00350A65" w:rsidRPr="00350A65" w:rsidRDefault="00350A65" w:rsidP="00350A65">
      <w:pPr>
        <w:widowControl/>
        <w:snapToGrid w:val="0"/>
        <w:spacing w:before="100" w:beforeAutospacing="1" w:after="100" w:afterAutospacing="1"/>
        <w:ind w:left="424"/>
        <w:jc w:val="center"/>
        <w:rPr>
          <w:rFonts w:ascii="宋体" w:eastAsia="宋体" w:hAnsi="宋体" w:cs="宋体"/>
          <w:color w:val="000000"/>
          <w:kern w:val="0"/>
          <w:sz w:val="22"/>
          <w:szCs w:val="21"/>
        </w:rPr>
      </w:pPr>
    </w:p>
    <w:p w14:paraId="0D54C0BE" w14:textId="77777777" w:rsidR="00350A65" w:rsidRPr="00350A65" w:rsidRDefault="00350A65" w:rsidP="00350A65">
      <w:pPr>
        <w:widowControl/>
        <w:snapToGrid w:val="0"/>
        <w:spacing w:before="100" w:beforeAutospacing="1" w:after="100" w:afterAutospacing="1"/>
        <w:ind w:left="424"/>
        <w:jc w:val="center"/>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教育处</w:t>
      </w:r>
    </w:p>
    <w:p w14:paraId="0772FF4F" w14:textId="5559E977" w:rsidR="00350A65" w:rsidRPr="00350A65" w:rsidRDefault="00350A65" w:rsidP="00350A65">
      <w:pPr>
        <w:widowControl/>
        <w:snapToGrid w:val="0"/>
        <w:spacing w:before="100" w:beforeAutospacing="1" w:after="100" w:afterAutospacing="1"/>
        <w:ind w:left="424"/>
        <w:jc w:val="center"/>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202</w:t>
      </w:r>
      <w:r w:rsidR="000931B0">
        <w:rPr>
          <w:rFonts w:ascii="宋体" w:eastAsia="宋体" w:hAnsi="宋体" w:cs="宋体"/>
          <w:color w:val="000000"/>
          <w:kern w:val="0"/>
          <w:sz w:val="28"/>
          <w:szCs w:val="24"/>
        </w:rPr>
        <w:t>6</w:t>
      </w:r>
      <w:r w:rsidRPr="00350A65">
        <w:rPr>
          <w:rFonts w:ascii="宋体" w:eastAsia="宋体" w:hAnsi="宋体" w:cs="宋体" w:hint="eastAsia"/>
          <w:color w:val="000000"/>
          <w:kern w:val="0"/>
          <w:sz w:val="28"/>
          <w:szCs w:val="24"/>
        </w:rPr>
        <w:t>-</w:t>
      </w:r>
      <w:r w:rsidR="000931B0">
        <w:rPr>
          <w:rFonts w:ascii="宋体" w:eastAsia="宋体" w:hAnsi="宋体" w:cs="宋体"/>
          <w:color w:val="000000"/>
          <w:kern w:val="0"/>
          <w:sz w:val="28"/>
          <w:szCs w:val="24"/>
        </w:rPr>
        <w:t>1</w:t>
      </w:r>
    </w:p>
    <w:p w14:paraId="5A65D121" w14:textId="564F6234" w:rsidR="0059090E" w:rsidRPr="00350A65" w:rsidRDefault="0059090E" w:rsidP="0059090E">
      <w:pPr>
        <w:widowControl/>
        <w:ind w:firstLineChars="200" w:firstLine="562"/>
        <w:jc w:val="left"/>
        <w:rPr>
          <w:b/>
          <w:bCs/>
          <w:color w:val="000000"/>
          <w:sz w:val="28"/>
          <w:szCs w:val="28"/>
        </w:rPr>
      </w:pPr>
    </w:p>
    <w:p w14:paraId="60A5244B" w14:textId="520C8783" w:rsidR="0059090E" w:rsidRDefault="0059090E" w:rsidP="00EF52D7">
      <w:pPr>
        <w:widowControl/>
        <w:ind w:firstLineChars="1950" w:firstLine="5460"/>
        <w:jc w:val="left"/>
        <w:rPr>
          <w:color w:val="000000"/>
          <w:sz w:val="28"/>
          <w:szCs w:val="28"/>
        </w:rPr>
      </w:pPr>
      <w:r>
        <w:rPr>
          <w:color w:val="000000"/>
          <w:sz w:val="28"/>
          <w:szCs w:val="28"/>
        </w:rPr>
        <w:br w:type="page"/>
      </w:r>
    </w:p>
    <w:p w14:paraId="72FA4178" w14:textId="2E054E7D" w:rsidR="000931B0" w:rsidRPr="000931B0" w:rsidRDefault="000931B0" w:rsidP="000931B0">
      <w:pPr>
        <w:snapToGrid w:val="0"/>
        <w:spacing w:line="360" w:lineRule="auto"/>
        <w:jc w:val="center"/>
        <w:outlineLvl w:val="0"/>
        <w:rPr>
          <w:rFonts w:ascii="宋体" w:hAnsi="宋体" w:cs="宋体"/>
          <w:b/>
          <w:bCs/>
          <w:color w:val="000000"/>
          <w:sz w:val="36"/>
          <w:szCs w:val="32"/>
        </w:rPr>
      </w:pPr>
      <w:bookmarkStart w:id="0" w:name="_Toc32089"/>
      <w:bookmarkStart w:id="1" w:name="_Toc1477"/>
      <w:bookmarkStart w:id="2" w:name="_Toc4412"/>
      <w:r w:rsidRPr="000931B0">
        <w:rPr>
          <w:rFonts w:ascii="宋体" w:hAnsi="宋体" w:cs="宋体" w:hint="eastAsia"/>
          <w:b/>
          <w:bCs/>
          <w:color w:val="000000"/>
          <w:sz w:val="36"/>
          <w:szCs w:val="32"/>
        </w:rPr>
        <w:lastRenderedPageBreak/>
        <w:t>学位论文封面常见问题</w:t>
      </w:r>
      <w:bookmarkEnd w:id="0"/>
      <w:bookmarkEnd w:id="1"/>
      <w:bookmarkEnd w:id="2"/>
    </w:p>
    <w:p w14:paraId="05AE9E0C" w14:textId="77777777" w:rsidR="000931B0" w:rsidRPr="000931B0" w:rsidRDefault="000931B0" w:rsidP="004E1660">
      <w:pPr>
        <w:pStyle w:val="a9"/>
        <w:numPr>
          <w:ilvl w:val="0"/>
          <w:numId w:val="2"/>
        </w:numPr>
        <w:adjustRightInd w:val="0"/>
        <w:snapToGrid w:val="0"/>
        <w:spacing w:line="360" w:lineRule="auto"/>
        <w:ind w:firstLine="560"/>
        <w:rPr>
          <w:rFonts w:ascii="宋体" w:hAnsi="宋体" w:cs="宋体"/>
          <w:b/>
          <w:sz w:val="28"/>
          <w:szCs w:val="32"/>
        </w:rPr>
      </w:pPr>
      <w:bookmarkStart w:id="3" w:name="_Toc5780"/>
      <w:r w:rsidRPr="000931B0">
        <w:rPr>
          <w:rFonts w:ascii="宋体" w:hAnsi="宋体" w:cs="宋体" w:hint="eastAsia"/>
          <w:color w:val="000000"/>
          <w:sz w:val="28"/>
          <w:szCs w:val="32"/>
        </w:rPr>
        <w:t>非涉密论文封面右上角含有“密级”字样（包括白色隐藏文字“密级：秘密 ★10年”）；论文封面不是最新版；对齐不规范；留学生论文</w:t>
      </w:r>
      <w:bookmarkStart w:id="4" w:name="_GoBack"/>
      <w:bookmarkEnd w:id="4"/>
      <w:r w:rsidRPr="000931B0">
        <w:rPr>
          <w:rFonts w:ascii="宋体" w:hAnsi="宋体" w:cs="宋体" w:hint="eastAsia"/>
          <w:color w:val="000000"/>
          <w:sz w:val="28"/>
          <w:szCs w:val="32"/>
        </w:rPr>
        <w:t>无中文封面或中英文封面混用；封面页显示页眉、页脚、目录。</w:t>
      </w:r>
      <w:bookmarkEnd w:id="3"/>
    </w:p>
    <w:p w14:paraId="16F1D2CE" w14:textId="77777777" w:rsidR="000931B0" w:rsidRPr="000931B0" w:rsidRDefault="000931B0" w:rsidP="004E1660">
      <w:pPr>
        <w:pStyle w:val="a9"/>
        <w:numPr>
          <w:ilvl w:val="0"/>
          <w:numId w:val="2"/>
        </w:numPr>
        <w:adjustRightInd w:val="0"/>
        <w:snapToGrid w:val="0"/>
        <w:spacing w:line="360" w:lineRule="auto"/>
        <w:ind w:firstLine="562"/>
        <w:rPr>
          <w:rFonts w:ascii="宋体" w:hAnsi="宋体" w:cs="宋体"/>
          <w:color w:val="000000"/>
          <w:sz w:val="28"/>
          <w:szCs w:val="32"/>
        </w:rPr>
      </w:pPr>
      <w:r w:rsidRPr="000931B0">
        <w:rPr>
          <w:rFonts w:ascii="宋体" w:hAnsi="宋体" w:cs="宋体" w:hint="eastAsia"/>
          <w:b/>
          <w:color w:val="FF0000"/>
          <w:sz w:val="28"/>
          <w:szCs w:val="32"/>
        </w:rPr>
        <w:t>论文题目须与学位管理系统中“学位论文-论文信息-论文题目”一致，且不能与研究方向相同。</w:t>
      </w:r>
      <w:r w:rsidRPr="000931B0">
        <w:rPr>
          <w:rFonts w:ascii="宋体" w:hAnsi="宋体" w:cs="宋体" w:hint="eastAsia"/>
          <w:color w:val="000000"/>
          <w:sz w:val="28"/>
          <w:szCs w:val="32"/>
        </w:rPr>
        <w:t>常见问题：论文题目与系统中填报的内容不一致；题目中包含不规范的符号。</w:t>
      </w:r>
    </w:p>
    <w:p w14:paraId="5630F543" w14:textId="77777777" w:rsidR="000931B0" w:rsidRPr="000931B0" w:rsidRDefault="000931B0" w:rsidP="004E1660">
      <w:pPr>
        <w:pStyle w:val="a9"/>
        <w:numPr>
          <w:ilvl w:val="0"/>
          <w:numId w:val="2"/>
        </w:numPr>
        <w:adjustRightInd w:val="0"/>
        <w:snapToGrid w:val="0"/>
        <w:spacing w:line="360" w:lineRule="auto"/>
        <w:ind w:firstLine="562"/>
        <w:rPr>
          <w:rFonts w:ascii="宋体" w:hAnsi="宋体" w:cs="宋体"/>
          <w:color w:val="000000"/>
          <w:sz w:val="28"/>
          <w:szCs w:val="32"/>
        </w:rPr>
      </w:pPr>
      <w:r w:rsidRPr="000931B0">
        <w:rPr>
          <w:rFonts w:ascii="宋体" w:hAnsi="宋体" w:cs="宋体" w:hint="eastAsia"/>
          <w:b/>
          <w:color w:val="FF0000"/>
          <w:sz w:val="28"/>
          <w:szCs w:val="32"/>
        </w:rPr>
        <w:t>留学生姓名须与学位系统一致。</w:t>
      </w:r>
      <w:r w:rsidRPr="000931B0">
        <w:rPr>
          <w:rFonts w:ascii="宋体" w:hAnsi="宋体" w:cs="宋体" w:hint="eastAsia"/>
          <w:color w:val="000000"/>
          <w:sz w:val="28"/>
          <w:szCs w:val="32"/>
        </w:rPr>
        <w:t>常见问题：姓名前后顺序与学位系统不一致，字母大小写与学位系统不一致。</w:t>
      </w:r>
    </w:p>
    <w:p w14:paraId="2F3DEFAC" w14:textId="77777777" w:rsidR="000931B0" w:rsidRPr="000931B0" w:rsidRDefault="000931B0" w:rsidP="004E1660">
      <w:pPr>
        <w:pStyle w:val="a9"/>
        <w:numPr>
          <w:ilvl w:val="0"/>
          <w:numId w:val="2"/>
        </w:numPr>
        <w:adjustRightInd w:val="0"/>
        <w:snapToGrid w:val="0"/>
        <w:spacing w:line="360" w:lineRule="auto"/>
        <w:ind w:firstLine="562"/>
        <w:rPr>
          <w:rFonts w:ascii="宋体" w:hAnsi="宋体" w:cs="宋体"/>
          <w:color w:val="000000"/>
          <w:sz w:val="28"/>
          <w:szCs w:val="32"/>
        </w:rPr>
      </w:pPr>
      <w:r w:rsidRPr="000931B0">
        <w:rPr>
          <w:rFonts w:ascii="宋体" w:hAnsi="宋体" w:cs="宋体" w:hint="eastAsia"/>
          <w:b/>
          <w:color w:val="FF0000"/>
          <w:sz w:val="28"/>
          <w:szCs w:val="32"/>
        </w:rPr>
        <w:t>指导教师须与学位管理系统中“基本信息-指导教师”一致。</w:t>
      </w:r>
      <w:r w:rsidRPr="000931B0">
        <w:rPr>
          <w:rFonts w:ascii="宋体" w:hAnsi="宋体" w:cs="宋体" w:hint="eastAsia"/>
          <w:color w:val="000000"/>
          <w:sz w:val="28"/>
          <w:szCs w:val="32"/>
        </w:rPr>
        <w:t>常见问题：无导师姓名；导师姓名有错别字；外籍导师姓名顺序和字母大小写与学位系统不一致；导师与学位系统不是同一人；导师数量与学位系统中不一致；多个导师的排序与学位系统不一致；无导师职称；无导师单位；导师单位书写不规范。</w:t>
      </w:r>
    </w:p>
    <w:p w14:paraId="76205546" w14:textId="77777777" w:rsidR="000931B0" w:rsidRPr="000931B0" w:rsidRDefault="000931B0" w:rsidP="004E1660">
      <w:pPr>
        <w:pStyle w:val="a9"/>
        <w:numPr>
          <w:ilvl w:val="0"/>
          <w:numId w:val="2"/>
        </w:numPr>
        <w:adjustRightInd w:val="0"/>
        <w:snapToGrid w:val="0"/>
        <w:spacing w:line="360" w:lineRule="auto"/>
        <w:ind w:firstLine="562"/>
        <w:rPr>
          <w:rFonts w:ascii="宋体" w:hAnsi="宋体" w:cs="宋体"/>
          <w:color w:val="000000"/>
          <w:sz w:val="28"/>
          <w:szCs w:val="32"/>
        </w:rPr>
      </w:pPr>
      <w:r w:rsidRPr="000931B0">
        <w:rPr>
          <w:rFonts w:ascii="宋体" w:hAnsi="宋体" w:cs="宋体" w:hint="eastAsia"/>
          <w:b/>
          <w:color w:val="FF0000"/>
          <w:sz w:val="28"/>
          <w:szCs w:val="32"/>
        </w:rPr>
        <w:t>学位类别须与学位管理系统中“基本信息-学习情况-获学位类别”一致，常见问题：学位类别填写不正确。</w:t>
      </w:r>
      <w:r w:rsidRPr="000931B0">
        <w:rPr>
          <w:rFonts w:ascii="宋体" w:hAnsi="宋体" w:cs="宋体" w:hint="eastAsia"/>
          <w:color w:val="000000"/>
          <w:sz w:val="28"/>
          <w:szCs w:val="32"/>
        </w:rPr>
        <w:t>学术学位应对应具体门类，如“理学博士”“经济学硕士”等，不写“理科”“学术型硕士”“博士”“工科博士”“自然科学硕士”“理学博士学位”“科学硕士”“理学学位”等；专业学位应对应具体专业学位类别，比如“材料与化工博士”“电子信息硕士”“金融硕士”；不写“工学硕士”“专业学位硕士”“专业学位博士”“工程硕士”“工程博士”“专硕”“专业硕士”。</w:t>
      </w:r>
    </w:p>
    <w:p w14:paraId="51745CAF" w14:textId="77777777" w:rsidR="000931B0" w:rsidRPr="000931B0" w:rsidRDefault="000931B0" w:rsidP="004E1660">
      <w:pPr>
        <w:pStyle w:val="a9"/>
        <w:numPr>
          <w:ilvl w:val="0"/>
          <w:numId w:val="2"/>
        </w:numPr>
        <w:adjustRightInd w:val="0"/>
        <w:snapToGrid w:val="0"/>
        <w:spacing w:line="360" w:lineRule="auto"/>
        <w:ind w:firstLine="562"/>
        <w:rPr>
          <w:rFonts w:ascii="宋体" w:hAnsi="宋体" w:cs="宋体"/>
          <w:color w:val="000000"/>
          <w:sz w:val="28"/>
          <w:szCs w:val="32"/>
        </w:rPr>
      </w:pPr>
      <w:r w:rsidRPr="000931B0">
        <w:rPr>
          <w:rFonts w:ascii="宋体" w:hAnsi="宋体" w:cs="宋体" w:hint="eastAsia"/>
          <w:b/>
          <w:color w:val="FF0000"/>
          <w:sz w:val="28"/>
          <w:szCs w:val="32"/>
        </w:rPr>
        <w:t>学科专业须与学位管理系统中“个人情况-专业”一致，</w:t>
      </w:r>
      <w:r w:rsidRPr="000931B0">
        <w:rPr>
          <w:rFonts w:ascii="宋体" w:hAnsi="宋体" w:cs="宋体" w:hint="eastAsia"/>
          <w:color w:val="000000"/>
          <w:sz w:val="28"/>
          <w:szCs w:val="32"/>
        </w:rPr>
        <w:t>常见问题：两者完全不同；多字；漏字，如“应用心理学”不能写成“应用心理”，反之亦然。</w:t>
      </w:r>
    </w:p>
    <w:p w14:paraId="144893BF" w14:textId="50A92AA6" w:rsidR="000931B0" w:rsidRPr="000931B0" w:rsidRDefault="000931B0" w:rsidP="004E1660">
      <w:pPr>
        <w:pStyle w:val="a9"/>
        <w:numPr>
          <w:ilvl w:val="0"/>
          <w:numId w:val="2"/>
        </w:numPr>
        <w:adjustRightInd w:val="0"/>
        <w:snapToGrid w:val="0"/>
        <w:spacing w:line="360" w:lineRule="auto"/>
        <w:ind w:firstLine="562"/>
        <w:rPr>
          <w:rFonts w:ascii="仿宋_GB2312" w:eastAsia="仿宋_GB2312" w:hAnsi="宋体" w:hint="eastAsia"/>
          <w:color w:val="000000"/>
          <w:sz w:val="28"/>
          <w:szCs w:val="32"/>
        </w:rPr>
      </w:pPr>
      <w:r w:rsidRPr="000931B0">
        <w:rPr>
          <w:rFonts w:ascii="宋体" w:hAnsi="宋体" w:cs="宋体" w:hint="eastAsia"/>
          <w:b/>
          <w:color w:val="FF0000"/>
          <w:sz w:val="28"/>
          <w:szCs w:val="32"/>
        </w:rPr>
        <w:t>培养单位常见问题：培养单位填写不正确或不完整，</w:t>
      </w:r>
      <w:r w:rsidRPr="000931B0">
        <w:rPr>
          <w:rFonts w:ascii="宋体" w:hAnsi="宋体" w:cs="宋体" w:hint="eastAsia"/>
          <w:color w:val="000000"/>
          <w:sz w:val="28"/>
          <w:szCs w:val="32"/>
        </w:rPr>
        <w:t>比如“中科院**所”应改为“中国科学院**所”，学院前面要有“中国科学院大学”。</w:t>
      </w:r>
    </w:p>
    <w:p w14:paraId="4A607F23" w14:textId="77777777" w:rsidR="000931B0" w:rsidRDefault="000931B0">
      <w:pPr>
        <w:widowControl/>
        <w:jc w:val="left"/>
        <w:rPr>
          <w:rFonts w:ascii="宋体" w:hAnsi="宋体" w:cs="Times New Roman"/>
          <w:b/>
          <w:bCs/>
          <w:color w:val="000000"/>
          <w:kern w:val="0"/>
          <w:sz w:val="36"/>
          <w:szCs w:val="36"/>
        </w:rPr>
      </w:pPr>
      <w:r>
        <w:rPr>
          <w:rFonts w:ascii="宋体" w:hAnsi="宋体" w:cs="Times New Roman"/>
          <w:b/>
          <w:bCs/>
          <w:color w:val="000000"/>
          <w:kern w:val="0"/>
          <w:sz w:val="36"/>
          <w:szCs w:val="36"/>
        </w:rPr>
        <w:br w:type="page"/>
      </w:r>
    </w:p>
    <w:p w14:paraId="29A93AE6" w14:textId="3F58BD3C" w:rsidR="00BA10EA" w:rsidRPr="007C48B5" w:rsidRDefault="00BA10EA" w:rsidP="00BA10EA">
      <w:pPr>
        <w:adjustRightInd w:val="0"/>
        <w:snapToGrid w:val="0"/>
        <w:spacing w:after="240"/>
        <w:jc w:val="center"/>
        <w:rPr>
          <w:rFonts w:ascii="宋体" w:hAnsi="宋体" w:cs="Times New Roman"/>
          <w:b/>
          <w:bCs/>
          <w:color w:val="000000"/>
          <w:kern w:val="0"/>
          <w:sz w:val="36"/>
          <w:szCs w:val="36"/>
        </w:rPr>
      </w:pPr>
      <w:r w:rsidRPr="007C48B5">
        <w:rPr>
          <w:rFonts w:ascii="宋体" w:hAnsi="宋体" w:cs="Times New Roman" w:hint="eastAsia"/>
          <w:b/>
          <w:bCs/>
          <w:color w:val="000000"/>
          <w:kern w:val="0"/>
          <w:sz w:val="36"/>
          <w:szCs w:val="36"/>
        </w:rPr>
        <w:lastRenderedPageBreak/>
        <w:t>中国科学院大学学科群学位评定委员会与学科专业对应表</w:t>
      </w:r>
    </w:p>
    <w:tbl>
      <w:tblPr>
        <w:tblW w:w="50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0"/>
        <w:gridCol w:w="7232"/>
      </w:tblGrid>
      <w:tr w:rsidR="00BA10EA" w14:paraId="067D5798" w14:textId="77777777" w:rsidTr="004E1660">
        <w:trPr>
          <w:trHeight w:val="647"/>
          <w:tblHeader/>
          <w:jc w:val="center"/>
        </w:trPr>
        <w:tc>
          <w:tcPr>
            <w:tcW w:w="1381" w:type="pct"/>
            <w:shd w:val="clear" w:color="auto" w:fill="auto"/>
            <w:vAlign w:val="center"/>
            <w:hideMark/>
          </w:tcPr>
          <w:p w14:paraId="5C455A54" w14:textId="77777777" w:rsidR="00BA10EA" w:rsidRDefault="00BA10EA" w:rsidP="00B6625B">
            <w:pPr>
              <w:widowControl/>
              <w:jc w:val="center"/>
              <w:rPr>
                <w:rFonts w:ascii="仿宋" w:eastAsia="仿宋" w:hAnsi="仿宋"/>
                <w:b/>
                <w:bCs/>
                <w:kern w:val="0"/>
                <w:sz w:val="24"/>
                <w:szCs w:val="24"/>
              </w:rPr>
            </w:pPr>
            <w:r w:rsidRPr="0009322F">
              <w:rPr>
                <w:rFonts w:ascii="仿宋" w:eastAsia="仿宋" w:hAnsi="仿宋" w:hint="eastAsia"/>
                <w:b/>
                <w:bCs/>
                <w:kern w:val="0"/>
                <w:sz w:val="24"/>
                <w:szCs w:val="24"/>
                <w:highlight w:val="yellow"/>
              </w:rPr>
              <w:t>学科群学位评定委员会</w:t>
            </w:r>
          </w:p>
        </w:tc>
        <w:tc>
          <w:tcPr>
            <w:tcW w:w="3619" w:type="pct"/>
            <w:shd w:val="clear" w:color="auto" w:fill="auto"/>
            <w:vAlign w:val="center"/>
            <w:hideMark/>
          </w:tcPr>
          <w:p w14:paraId="6BA72683" w14:textId="77777777" w:rsidR="00BA10EA" w:rsidRDefault="00BA10EA" w:rsidP="00B6625B">
            <w:pPr>
              <w:widowControl/>
              <w:jc w:val="center"/>
              <w:rPr>
                <w:rFonts w:ascii="仿宋" w:eastAsia="仿宋" w:hAnsi="仿宋"/>
                <w:b/>
                <w:bCs/>
                <w:kern w:val="0"/>
                <w:sz w:val="24"/>
                <w:szCs w:val="24"/>
              </w:rPr>
            </w:pPr>
            <w:r>
              <w:rPr>
                <w:rFonts w:ascii="仿宋" w:eastAsia="仿宋" w:hAnsi="仿宋" w:hint="eastAsia"/>
                <w:b/>
                <w:bCs/>
                <w:kern w:val="0"/>
                <w:sz w:val="24"/>
                <w:szCs w:val="24"/>
              </w:rPr>
              <w:t>覆盖的一级学科/专业</w:t>
            </w:r>
            <w:r>
              <w:rPr>
                <w:rFonts w:ascii="仿宋" w:eastAsia="仿宋" w:hAnsi="仿宋"/>
                <w:b/>
                <w:bCs/>
                <w:kern w:val="0"/>
                <w:sz w:val="24"/>
                <w:szCs w:val="24"/>
              </w:rPr>
              <w:t>学位类别</w:t>
            </w:r>
          </w:p>
        </w:tc>
      </w:tr>
      <w:tr w:rsidR="00BA10EA" w14:paraId="74FED112" w14:textId="77777777" w:rsidTr="004E1660">
        <w:trPr>
          <w:trHeight w:val="647"/>
          <w:jc w:val="center"/>
        </w:trPr>
        <w:tc>
          <w:tcPr>
            <w:tcW w:w="1381" w:type="pct"/>
            <w:shd w:val="clear" w:color="auto" w:fill="auto"/>
            <w:vAlign w:val="center"/>
            <w:hideMark/>
          </w:tcPr>
          <w:p w14:paraId="11961A31"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数学科学</w:t>
            </w:r>
          </w:p>
        </w:tc>
        <w:tc>
          <w:tcPr>
            <w:tcW w:w="3619" w:type="pct"/>
            <w:shd w:val="clear" w:color="auto" w:fill="auto"/>
            <w:vAlign w:val="center"/>
            <w:hideMark/>
          </w:tcPr>
          <w:p w14:paraId="46779794"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数学、系统科学、统计学</w:t>
            </w:r>
            <w:r w:rsidRPr="0009322F">
              <w:rPr>
                <w:rFonts w:ascii="仿宋" w:eastAsia="仿宋" w:hAnsi="仿宋" w:hint="eastAsia"/>
                <w:kern w:val="0"/>
                <w:sz w:val="24"/>
                <w:szCs w:val="24"/>
              </w:rPr>
              <w:t>（授理学学位）</w:t>
            </w:r>
          </w:p>
        </w:tc>
      </w:tr>
      <w:tr w:rsidR="00BA10EA" w14:paraId="46307141" w14:textId="77777777" w:rsidTr="004E1660">
        <w:trPr>
          <w:trHeight w:val="647"/>
          <w:jc w:val="center"/>
        </w:trPr>
        <w:tc>
          <w:tcPr>
            <w:tcW w:w="1381" w:type="pct"/>
            <w:shd w:val="clear" w:color="auto" w:fill="auto"/>
            <w:vAlign w:val="center"/>
            <w:hideMark/>
          </w:tcPr>
          <w:p w14:paraId="6EA7843D"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物理</w:t>
            </w:r>
            <w:r>
              <w:rPr>
                <w:rFonts w:ascii="仿宋" w:eastAsia="仿宋" w:hAnsi="仿宋" w:hint="eastAsia"/>
                <w:kern w:val="0"/>
                <w:sz w:val="24"/>
                <w:szCs w:val="24"/>
              </w:rPr>
              <w:t>科学</w:t>
            </w:r>
          </w:p>
        </w:tc>
        <w:tc>
          <w:tcPr>
            <w:tcW w:w="3619" w:type="pct"/>
            <w:shd w:val="clear" w:color="auto" w:fill="auto"/>
            <w:vAlign w:val="center"/>
            <w:hideMark/>
          </w:tcPr>
          <w:p w14:paraId="2B891D29"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物理学、核科学与技术</w:t>
            </w:r>
          </w:p>
        </w:tc>
      </w:tr>
      <w:tr w:rsidR="00BA10EA" w14:paraId="71B0C570" w14:textId="77777777" w:rsidTr="004E1660">
        <w:trPr>
          <w:trHeight w:val="647"/>
          <w:jc w:val="center"/>
        </w:trPr>
        <w:tc>
          <w:tcPr>
            <w:tcW w:w="1381" w:type="pct"/>
            <w:shd w:val="clear" w:color="auto" w:fill="auto"/>
            <w:vAlign w:val="center"/>
            <w:hideMark/>
          </w:tcPr>
          <w:p w14:paraId="4B75AFC4"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天文</w:t>
            </w:r>
            <w:r>
              <w:rPr>
                <w:rFonts w:ascii="仿宋" w:eastAsia="仿宋" w:hAnsi="仿宋" w:hint="eastAsia"/>
                <w:kern w:val="0"/>
                <w:sz w:val="24"/>
                <w:szCs w:val="24"/>
              </w:rPr>
              <w:t>与空间科学</w:t>
            </w:r>
          </w:p>
        </w:tc>
        <w:tc>
          <w:tcPr>
            <w:tcW w:w="3619" w:type="pct"/>
            <w:shd w:val="clear" w:color="auto" w:fill="auto"/>
            <w:vAlign w:val="center"/>
            <w:hideMark/>
          </w:tcPr>
          <w:p w14:paraId="7CE4D448"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天文学</w:t>
            </w:r>
          </w:p>
        </w:tc>
      </w:tr>
      <w:tr w:rsidR="00BA10EA" w14:paraId="0D36BB24" w14:textId="77777777" w:rsidTr="004E1660">
        <w:trPr>
          <w:trHeight w:val="647"/>
          <w:jc w:val="center"/>
        </w:trPr>
        <w:tc>
          <w:tcPr>
            <w:tcW w:w="1381" w:type="pct"/>
            <w:shd w:val="clear" w:color="auto" w:fill="auto"/>
            <w:noWrap/>
            <w:vAlign w:val="center"/>
            <w:hideMark/>
          </w:tcPr>
          <w:p w14:paraId="2593607C"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工程</w:t>
            </w:r>
            <w:r>
              <w:rPr>
                <w:rFonts w:ascii="仿宋" w:eastAsia="仿宋" w:hAnsi="仿宋" w:hint="eastAsia"/>
                <w:kern w:val="0"/>
                <w:sz w:val="24"/>
                <w:szCs w:val="24"/>
              </w:rPr>
              <w:t>科学</w:t>
            </w:r>
          </w:p>
        </w:tc>
        <w:tc>
          <w:tcPr>
            <w:tcW w:w="3619" w:type="pct"/>
            <w:shd w:val="clear" w:color="auto" w:fill="auto"/>
            <w:vAlign w:val="center"/>
            <w:hideMark/>
          </w:tcPr>
          <w:p w14:paraId="21E94632" w14:textId="77777777" w:rsidR="00BA10EA" w:rsidRPr="0009322F" w:rsidRDefault="00BA10EA" w:rsidP="00B6625B">
            <w:pPr>
              <w:widowControl/>
              <w:jc w:val="left"/>
              <w:rPr>
                <w:rFonts w:ascii="仿宋" w:eastAsia="仿宋" w:hAnsi="仿宋"/>
                <w:kern w:val="0"/>
                <w:sz w:val="24"/>
                <w:szCs w:val="24"/>
              </w:rPr>
            </w:pPr>
            <w:r w:rsidRPr="0009322F">
              <w:rPr>
                <w:rFonts w:ascii="仿宋" w:eastAsia="仿宋" w:hAnsi="仿宋"/>
                <w:kern w:val="0"/>
                <w:sz w:val="24"/>
                <w:szCs w:val="24"/>
              </w:rPr>
              <w:t>力学、动力工程</w:t>
            </w:r>
            <w:r w:rsidRPr="0009322F">
              <w:rPr>
                <w:rFonts w:ascii="仿宋" w:eastAsia="仿宋" w:hAnsi="仿宋" w:hint="eastAsia"/>
                <w:kern w:val="0"/>
                <w:sz w:val="24"/>
                <w:szCs w:val="24"/>
              </w:rPr>
              <w:t>及</w:t>
            </w:r>
            <w:r w:rsidRPr="0009322F">
              <w:rPr>
                <w:rFonts w:ascii="仿宋" w:eastAsia="仿宋" w:hAnsi="仿宋"/>
                <w:kern w:val="0"/>
                <w:sz w:val="24"/>
                <w:szCs w:val="24"/>
              </w:rPr>
              <w:t>工程热物理、土木工程、航空宇航科学与技术</w:t>
            </w:r>
          </w:p>
        </w:tc>
      </w:tr>
      <w:tr w:rsidR="00BA10EA" w14:paraId="43897438" w14:textId="77777777" w:rsidTr="004E1660">
        <w:trPr>
          <w:trHeight w:val="647"/>
          <w:jc w:val="center"/>
        </w:trPr>
        <w:tc>
          <w:tcPr>
            <w:tcW w:w="1381" w:type="pct"/>
            <w:shd w:val="clear" w:color="auto" w:fill="auto"/>
            <w:vAlign w:val="center"/>
            <w:hideMark/>
          </w:tcPr>
          <w:p w14:paraId="07B618CB"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化学与化工</w:t>
            </w:r>
          </w:p>
        </w:tc>
        <w:tc>
          <w:tcPr>
            <w:tcW w:w="3619" w:type="pct"/>
            <w:shd w:val="clear" w:color="auto" w:fill="auto"/>
            <w:vAlign w:val="center"/>
            <w:hideMark/>
          </w:tcPr>
          <w:p w14:paraId="6FE1C683"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化学、化学工程与技术</w:t>
            </w:r>
          </w:p>
        </w:tc>
      </w:tr>
      <w:tr w:rsidR="00BA10EA" w14:paraId="5917C1D6" w14:textId="77777777" w:rsidTr="004E1660">
        <w:trPr>
          <w:trHeight w:val="647"/>
          <w:jc w:val="center"/>
        </w:trPr>
        <w:tc>
          <w:tcPr>
            <w:tcW w:w="1381" w:type="pct"/>
            <w:shd w:val="clear" w:color="auto" w:fill="auto"/>
            <w:vAlign w:val="center"/>
            <w:hideMark/>
          </w:tcPr>
          <w:p w14:paraId="0B3C6017"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材料科学与光电技术</w:t>
            </w:r>
          </w:p>
        </w:tc>
        <w:tc>
          <w:tcPr>
            <w:tcW w:w="3619" w:type="pct"/>
            <w:shd w:val="clear" w:color="auto" w:fill="auto"/>
            <w:vAlign w:val="center"/>
            <w:hideMark/>
          </w:tcPr>
          <w:p w14:paraId="263EFA5E"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机械工程、光学工程、仪器科学与技术、材料科学与工程</w:t>
            </w:r>
          </w:p>
        </w:tc>
      </w:tr>
      <w:tr w:rsidR="00BA10EA" w14:paraId="5C200D36" w14:textId="77777777" w:rsidTr="004E1660">
        <w:trPr>
          <w:trHeight w:val="647"/>
          <w:jc w:val="center"/>
        </w:trPr>
        <w:tc>
          <w:tcPr>
            <w:tcW w:w="1381" w:type="pct"/>
            <w:shd w:val="clear" w:color="auto" w:fill="auto"/>
            <w:vAlign w:val="center"/>
            <w:hideMark/>
          </w:tcPr>
          <w:p w14:paraId="7F7418D6"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地球科学</w:t>
            </w:r>
          </w:p>
        </w:tc>
        <w:tc>
          <w:tcPr>
            <w:tcW w:w="3619" w:type="pct"/>
            <w:shd w:val="clear" w:color="auto" w:fill="auto"/>
            <w:vAlign w:val="center"/>
            <w:hideMark/>
          </w:tcPr>
          <w:p w14:paraId="23E9D1BD"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大气科学、海洋科学、地球物理学、地质学、测绘科学与技术、地质资源与地质工程</w:t>
            </w:r>
            <w:r w:rsidRPr="0009322F">
              <w:rPr>
                <w:rFonts w:ascii="仿宋" w:hAnsi="仿宋" w:hint="eastAsia"/>
                <w:kern w:val="0"/>
                <w:sz w:val="24"/>
                <w:szCs w:val="24"/>
              </w:rPr>
              <w:t>、</w:t>
            </w:r>
            <w:r w:rsidRPr="0009322F">
              <w:rPr>
                <w:rFonts w:ascii="仿宋" w:eastAsia="仿宋" w:hAnsi="仿宋" w:hint="eastAsia"/>
                <w:kern w:val="0"/>
                <w:sz w:val="24"/>
                <w:szCs w:val="24"/>
              </w:rPr>
              <w:t>行星科学</w:t>
            </w:r>
          </w:p>
        </w:tc>
      </w:tr>
      <w:tr w:rsidR="00BA10EA" w14:paraId="1E5659D9" w14:textId="77777777" w:rsidTr="004E1660">
        <w:trPr>
          <w:trHeight w:val="647"/>
          <w:jc w:val="center"/>
        </w:trPr>
        <w:tc>
          <w:tcPr>
            <w:tcW w:w="1381" w:type="pct"/>
            <w:shd w:val="clear" w:color="auto" w:fill="auto"/>
            <w:vAlign w:val="center"/>
            <w:hideMark/>
          </w:tcPr>
          <w:p w14:paraId="54A7AA61" w14:textId="77777777" w:rsidR="00BA10EA" w:rsidRDefault="00BA10EA" w:rsidP="00B6625B">
            <w:pPr>
              <w:widowControl/>
              <w:jc w:val="center"/>
              <w:rPr>
                <w:rFonts w:ascii="仿宋" w:eastAsia="仿宋" w:hAnsi="仿宋"/>
                <w:kern w:val="0"/>
                <w:sz w:val="24"/>
                <w:szCs w:val="24"/>
              </w:rPr>
            </w:pPr>
            <w:r w:rsidRPr="0009322F">
              <w:rPr>
                <w:rFonts w:ascii="仿宋" w:eastAsia="仿宋" w:hAnsi="仿宋"/>
                <w:kern w:val="0"/>
                <w:sz w:val="24"/>
                <w:szCs w:val="24"/>
                <w:highlight w:val="yellow"/>
              </w:rPr>
              <w:t>资源与环境</w:t>
            </w:r>
          </w:p>
        </w:tc>
        <w:tc>
          <w:tcPr>
            <w:tcW w:w="3619" w:type="pct"/>
            <w:shd w:val="clear" w:color="auto" w:fill="auto"/>
            <w:vAlign w:val="center"/>
            <w:hideMark/>
          </w:tcPr>
          <w:p w14:paraId="3F403C4E"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地理学、生态学、</w:t>
            </w:r>
            <w:r w:rsidRPr="0009322F">
              <w:rPr>
                <w:rFonts w:ascii="仿宋" w:eastAsia="仿宋" w:hAnsi="仿宋"/>
                <w:kern w:val="0"/>
                <w:sz w:val="24"/>
                <w:szCs w:val="24"/>
                <w:highlight w:val="yellow"/>
              </w:rPr>
              <w:t>环境科学与工程</w:t>
            </w:r>
            <w:r w:rsidRPr="0009322F">
              <w:rPr>
                <w:rFonts w:ascii="仿宋" w:eastAsia="仿宋" w:hAnsi="仿宋"/>
                <w:kern w:val="0"/>
                <w:sz w:val="24"/>
                <w:szCs w:val="24"/>
              </w:rPr>
              <w:t>、作物学、农业资源与环境、畜牧学、林学、水产</w:t>
            </w:r>
          </w:p>
        </w:tc>
      </w:tr>
      <w:tr w:rsidR="00BA10EA" w14:paraId="25E26C91" w14:textId="77777777" w:rsidTr="004E1660">
        <w:trPr>
          <w:trHeight w:val="647"/>
          <w:jc w:val="center"/>
        </w:trPr>
        <w:tc>
          <w:tcPr>
            <w:tcW w:w="1381" w:type="pct"/>
            <w:shd w:val="clear" w:color="auto" w:fill="auto"/>
            <w:vAlign w:val="center"/>
            <w:hideMark/>
          </w:tcPr>
          <w:p w14:paraId="71C1A7AE"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生命科学</w:t>
            </w:r>
          </w:p>
        </w:tc>
        <w:tc>
          <w:tcPr>
            <w:tcW w:w="3619" w:type="pct"/>
            <w:shd w:val="clear" w:color="auto" w:fill="auto"/>
            <w:vAlign w:val="center"/>
            <w:hideMark/>
          </w:tcPr>
          <w:p w14:paraId="2D4AB3DA"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生物学</w:t>
            </w:r>
          </w:p>
        </w:tc>
      </w:tr>
      <w:tr w:rsidR="00BA10EA" w14:paraId="7F386AAF" w14:textId="77777777" w:rsidTr="004E1660">
        <w:trPr>
          <w:trHeight w:val="647"/>
          <w:jc w:val="center"/>
        </w:trPr>
        <w:tc>
          <w:tcPr>
            <w:tcW w:w="1381" w:type="pct"/>
            <w:shd w:val="clear" w:color="auto" w:fill="auto"/>
            <w:vAlign w:val="center"/>
          </w:tcPr>
          <w:p w14:paraId="7A6BBD41"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医学</w:t>
            </w:r>
          </w:p>
        </w:tc>
        <w:tc>
          <w:tcPr>
            <w:tcW w:w="3619" w:type="pct"/>
            <w:shd w:val="clear" w:color="auto" w:fill="auto"/>
            <w:vAlign w:val="center"/>
          </w:tcPr>
          <w:p w14:paraId="12486ADD"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hint="eastAsia"/>
                <w:kern w:val="0"/>
                <w:sz w:val="24"/>
                <w:szCs w:val="24"/>
              </w:rPr>
              <w:t>生物学（再生</w:t>
            </w:r>
            <w:r w:rsidRPr="0009322F">
              <w:rPr>
                <w:rFonts w:ascii="仿宋" w:eastAsia="仿宋" w:hAnsi="仿宋"/>
                <w:kern w:val="0"/>
                <w:sz w:val="24"/>
                <w:szCs w:val="24"/>
              </w:rPr>
              <w:t>医学</w:t>
            </w:r>
            <w:r w:rsidRPr="0009322F">
              <w:rPr>
                <w:rFonts w:ascii="仿宋" w:eastAsia="仿宋" w:hAnsi="仿宋" w:hint="eastAsia"/>
                <w:kern w:val="0"/>
                <w:sz w:val="24"/>
                <w:szCs w:val="24"/>
              </w:rPr>
              <w:t>）</w:t>
            </w:r>
            <w:r w:rsidRPr="0009322F">
              <w:rPr>
                <w:rFonts w:ascii="仿宋" w:eastAsia="仿宋" w:hAnsi="仿宋"/>
                <w:kern w:val="0"/>
                <w:sz w:val="24"/>
                <w:szCs w:val="24"/>
              </w:rPr>
              <w:t>、生物医学工程、基础医学、药学、中药学</w:t>
            </w:r>
          </w:p>
        </w:tc>
      </w:tr>
      <w:tr w:rsidR="00BA10EA" w14:paraId="72A81474" w14:textId="77777777" w:rsidTr="004E1660">
        <w:trPr>
          <w:trHeight w:val="647"/>
          <w:jc w:val="center"/>
        </w:trPr>
        <w:tc>
          <w:tcPr>
            <w:tcW w:w="1381" w:type="pct"/>
            <w:shd w:val="clear" w:color="auto" w:fill="auto"/>
            <w:vAlign w:val="center"/>
            <w:hideMark/>
          </w:tcPr>
          <w:p w14:paraId="3261C9F0"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计算机与控制</w:t>
            </w:r>
          </w:p>
        </w:tc>
        <w:tc>
          <w:tcPr>
            <w:tcW w:w="3619" w:type="pct"/>
            <w:shd w:val="clear" w:color="auto" w:fill="auto"/>
            <w:vAlign w:val="center"/>
            <w:hideMark/>
          </w:tcPr>
          <w:p w14:paraId="6C8CDA85"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控制科学与工程、计算机科学与技术、软件工程</w:t>
            </w:r>
            <w:r w:rsidRPr="0009322F">
              <w:rPr>
                <w:rFonts w:ascii="仿宋" w:eastAsia="仿宋" w:hAnsi="仿宋" w:hint="eastAsia"/>
                <w:kern w:val="0"/>
                <w:sz w:val="24"/>
                <w:szCs w:val="24"/>
              </w:rPr>
              <w:t>、网络空间安全</w:t>
            </w:r>
          </w:p>
        </w:tc>
      </w:tr>
      <w:tr w:rsidR="00BA10EA" w14:paraId="400E0934" w14:textId="77777777" w:rsidTr="004E1660">
        <w:trPr>
          <w:trHeight w:val="647"/>
          <w:jc w:val="center"/>
        </w:trPr>
        <w:tc>
          <w:tcPr>
            <w:tcW w:w="1381" w:type="pct"/>
            <w:shd w:val="clear" w:color="auto" w:fill="auto"/>
            <w:vAlign w:val="center"/>
            <w:hideMark/>
          </w:tcPr>
          <w:p w14:paraId="352594F6"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电子电气与通信工程</w:t>
            </w:r>
          </w:p>
        </w:tc>
        <w:tc>
          <w:tcPr>
            <w:tcW w:w="3619" w:type="pct"/>
            <w:shd w:val="clear" w:color="auto" w:fill="auto"/>
            <w:vAlign w:val="center"/>
            <w:hideMark/>
          </w:tcPr>
          <w:p w14:paraId="7DD06DB7"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电气工程、电子科学与技术</w:t>
            </w:r>
            <w:r w:rsidRPr="0009322F">
              <w:rPr>
                <w:rFonts w:ascii="仿宋" w:eastAsia="仿宋" w:hAnsi="仿宋" w:hint="eastAsia"/>
                <w:kern w:val="0"/>
                <w:sz w:val="24"/>
                <w:szCs w:val="24"/>
              </w:rPr>
              <w:t>、</w:t>
            </w:r>
            <w:r w:rsidRPr="0009322F">
              <w:rPr>
                <w:rFonts w:ascii="仿宋" w:eastAsia="仿宋" w:hAnsi="仿宋"/>
                <w:kern w:val="0"/>
                <w:sz w:val="24"/>
                <w:szCs w:val="24"/>
              </w:rPr>
              <w:t>信息与通信工程</w:t>
            </w:r>
          </w:p>
        </w:tc>
      </w:tr>
      <w:tr w:rsidR="00BA10EA" w14:paraId="65B09D7A" w14:textId="77777777" w:rsidTr="004E1660">
        <w:trPr>
          <w:trHeight w:val="647"/>
          <w:jc w:val="center"/>
        </w:trPr>
        <w:tc>
          <w:tcPr>
            <w:tcW w:w="1381" w:type="pct"/>
            <w:shd w:val="clear" w:color="auto" w:fill="auto"/>
            <w:noWrap/>
            <w:vAlign w:val="center"/>
          </w:tcPr>
          <w:p w14:paraId="7583F651"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微电子</w:t>
            </w:r>
          </w:p>
        </w:tc>
        <w:tc>
          <w:tcPr>
            <w:tcW w:w="3619" w:type="pct"/>
            <w:shd w:val="clear" w:color="auto" w:fill="auto"/>
            <w:vAlign w:val="center"/>
          </w:tcPr>
          <w:p w14:paraId="628D66E0" w14:textId="77777777" w:rsidR="00BA10EA" w:rsidRPr="0009322F" w:rsidRDefault="00BA10EA" w:rsidP="00B6625B">
            <w:pPr>
              <w:widowControl/>
              <w:jc w:val="left"/>
              <w:rPr>
                <w:rFonts w:ascii="仿宋" w:eastAsia="仿宋" w:hAnsi="仿宋"/>
                <w:kern w:val="0"/>
                <w:sz w:val="24"/>
                <w:szCs w:val="24"/>
              </w:rPr>
            </w:pPr>
            <w:r w:rsidRPr="0009322F">
              <w:rPr>
                <w:rFonts w:ascii="仿宋" w:eastAsia="仿宋" w:hAnsi="仿宋" w:hint="eastAsia"/>
                <w:kern w:val="0"/>
                <w:sz w:val="24"/>
                <w:szCs w:val="24"/>
              </w:rPr>
              <w:t>工程（</w:t>
            </w:r>
            <w:r w:rsidRPr="0009322F">
              <w:rPr>
                <w:rFonts w:ascii="仿宋" w:eastAsia="仿宋" w:hAnsi="仿宋"/>
                <w:kern w:val="0"/>
                <w:sz w:val="24"/>
                <w:szCs w:val="24"/>
              </w:rPr>
              <w:t>电子与通信工程、集成电路工程</w:t>
            </w:r>
            <w:r w:rsidRPr="0009322F">
              <w:rPr>
                <w:rFonts w:ascii="仿宋" w:eastAsia="仿宋" w:hAnsi="仿宋" w:hint="eastAsia"/>
                <w:kern w:val="0"/>
                <w:sz w:val="24"/>
                <w:szCs w:val="24"/>
              </w:rPr>
              <w:t>领域）</w:t>
            </w:r>
            <w:r w:rsidRPr="0009322F">
              <w:rPr>
                <w:rFonts w:ascii="仿宋" w:hAnsi="仿宋" w:hint="eastAsia"/>
                <w:kern w:val="0"/>
                <w:sz w:val="24"/>
                <w:szCs w:val="24"/>
              </w:rPr>
              <w:t>、</w:t>
            </w:r>
            <w:r w:rsidRPr="0009322F">
              <w:rPr>
                <w:rFonts w:ascii="仿宋" w:eastAsia="仿宋" w:hAnsi="仿宋" w:hint="eastAsia"/>
                <w:kern w:val="0"/>
                <w:sz w:val="24"/>
                <w:szCs w:val="24"/>
              </w:rPr>
              <w:t>集成电路科学与工程</w:t>
            </w:r>
          </w:p>
        </w:tc>
      </w:tr>
      <w:tr w:rsidR="00BA10EA" w14:paraId="69EF33D0" w14:textId="77777777" w:rsidTr="004E1660">
        <w:trPr>
          <w:trHeight w:val="647"/>
          <w:jc w:val="center"/>
        </w:trPr>
        <w:tc>
          <w:tcPr>
            <w:tcW w:w="1381" w:type="pct"/>
            <w:shd w:val="clear" w:color="auto" w:fill="auto"/>
            <w:vAlign w:val="center"/>
            <w:hideMark/>
          </w:tcPr>
          <w:p w14:paraId="4396460F"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经济与</w:t>
            </w:r>
            <w:r>
              <w:rPr>
                <w:rFonts w:ascii="仿宋" w:eastAsia="仿宋" w:hAnsi="仿宋"/>
                <w:kern w:val="0"/>
                <w:sz w:val="24"/>
                <w:szCs w:val="24"/>
              </w:rPr>
              <w:t>管理</w:t>
            </w:r>
          </w:p>
        </w:tc>
        <w:tc>
          <w:tcPr>
            <w:tcW w:w="3619" w:type="pct"/>
            <w:shd w:val="clear" w:color="auto" w:fill="auto"/>
            <w:vAlign w:val="center"/>
            <w:hideMark/>
          </w:tcPr>
          <w:p w14:paraId="770A8723"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理论经济学、应用经济学、统计学</w:t>
            </w:r>
            <w:r w:rsidRPr="0009322F">
              <w:rPr>
                <w:rFonts w:ascii="仿宋" w:eastAsia="仿宋" w:hAnsi="仿宋" w:hint="eastAsia"/>
                <w:kern w:val="0"/>
                <w:sz w:val="24"/>
                <w:szCs w:val="24"/>
              </w:rPr>
              <w:t>（授经济学学位）、</w:t>
            </w:r>
            <w:r w:rsidRPr="0009322F">
              <w:rPr>
                <w:rFonts w:ascii="仿宋" w:eastAsia="仿宋" w:hAnsi="仿宋"/>
                <w:kern w:val="0"/>
                <w:sz w:val="24"/>
                <w:szCs w:val="24"/>
              </w:rPr>
              <w:t>管理科学与工程、工商管理、公共管理、图书情报与档案管理</w:t>
            </w:r>
          </w:p>
        </w:tc>
      </w:tr>
      <w:tr w:rsidR="00BA10EA" w14:paraId="7D59D95F" w14:textId="77777777" w:rsidTr="004E1660">
        <w:trPr>
          <w:trHeight w:val="647"/>
          <w:jc w:val="center"/>
        </w:trPr>
        <w:tc>
          <w:tcPr>
            <w:tcW w:w="1381" w:type="pct"/>
            <w:shd w:val="clear" w:color="auto" w:fill="auto"/>
            <w:vAlign w:val="center"/>
            <w:hideMark/>
          </w:tcPr>
          <w:p w14:paraId="18A39432"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人文</w:t>
            </w:r>
          </w:p>
        </w:tc>
        <w:tc>
          <w:tcPr>
            <w:tcW w:w="3619" w:type="pct"/>
            <w:shd w:val="clear" w:color="auto" w:fill="auto"/>
            <w:vAlign w:val="center"/>
            <w:hideMark/>
          </w:tcPr>
          <w:p w14:paraId="56790FA4" w14:textId="77777777" w:rsidR="00BA10EA" w:rsidRPr="0009322F" w:rsidRDefault="00BA10EA" w:rsidP="00B6625B">
            <w:pPr>
              <w:widowControl/>
              <w:jc w:val="left"/>
              <w:rPr>
                <w:rFonts w:ascii="仿宋" w:eastAsia="仿宋" w:hAnsi="仿宋"/>
                <w:color w:val="FF0000"/>
                <w:kern w:val="0"/>
                <w:sz w:val="24"/>
                <w:szCs w:val="24"/>
              </w:rPr>
            </w:pPr>
            <w:r w:rsidRPr="0009322F">
              <w:rPr>
                <w:rFonts w:ascii="仿宋" w:eastAsia="仿宋" w:hAnsi="仿宋"/>
                <w:kern w:val="0"/>
                <w:sz w:val="24"/>
                <w:szCs w:val="24"/>
              </w:rPr>
              <w:t>哲学、法学、</w:t>
            </w:r>
            <w:r w:rsidRPr="0009322F">
              <w:rPr>
                <w:rFonts w:ascii="仿宋" w:eastAsia="仿宋" w:hAnsi="仿宋" w:hint="eastAsia"/>
                <w:kern w:val="0"/>
                <w:sz w:val="24"/>
                <w:szCs w:val="24"/>
              </w:rPr>
              <w:t>心理学、马克思主义理论、</w:t>
            </w:r>
            <w:r w:rsidRPr="0009322F">
              <w:rPr>
                <w:rFonts w:ascii="仿宋" w:eastAsia="仿宋" w:hAnsi="仿宋"/>
                <w:kern w:val="0"/>
                <w:sz w:val="24"/>
                <w:szCs w:val="24"/>
              </w:rPr>
              <w:t>外国语言文学、新闻传播学、考古学、科学技术史</w:t>
            </w:r>
          </w:p>
        </w:tc>
      </w:tr>
      <w:tr w:rsidR="00BA10EA" w14:paraId="466DC2B4" w14:textId="77777777" w:rsidTr="004E1660">
        <w:trPr>
          <w:trHeight w:val="647"/>
          <w:jc w:val="center"/>
        </w:trPr>
        <w:tc>
          <w:tcPr>
            <w:tcW w:w="1381" w:type="pct"/>
            <w:shd w:val="clear" w:color="auto" w:fill="auto"/>
            <w:vAlign w:val="center"/>
          </w:tcPr>
          <w:p w14:paraId="7AF506B2" w14:textId="77777777" w:rsidR="00BA10EA" w:rsidRDefault="00BA10EA" w:rsidP="00B6625B">
            <w:pPr>
              <w:widowControl/>
              <w:jc w:val="center"/>
              <w:rPr>
                <w:rFonts w:ascii="仿宋" w:eastAsia="仿宋" w:hAnsi="仿宋"/>
                <w:kern w:val="0"/>
                <w:sz w:val="24"/>
                <w:szCs w:val="24"/>
              </w:rPr>
            </w:pPr>
            <w:r w:rsidRPr="0009322F">
              <w:rPr>
                <w:rFonts w:ascii="仿宋" w:eastAsia="仿宋" w:hAnsi="仿宋" w:hint="eastAsia"/>
                <w:kern w:val="0"/>
                <w:sz w:val="24"/>
                <w:szCs w:val="24"/>
                <w:highlight w:val="yellow"/>
              </w:rPr>
              <w:t>专业</w:t>
            </w:r>
            <w:r w:rsidRPr="0009322F">
              <w:rPr>
                <w:rFonts w:ascii="仿宋" w:eastAsia="仿宋" w:hAnsi="仿宋"/>
                <w:kern w:val="0"/>
                <w:sz w:val="24"/>
                <w:szCs w:val="24"/>
                <w:highlight w:val="yellow"/>
              </w:rPr>
              <w:t>学位</w:t>
            </w:r>
          </w:p>
        </w:tc>
        <w:tc>
          <w:tcPr>
            <w:tcW w:w="3619" w:type="pct"/>
            <w:shd w:val="clear" w:color="auto" w:fill="auto"/>
            <w:vAlign w:val="center"/>
          </w:tcPr>
          <w:p w14:paraId="250EDE2A" w14:textId="77777777" w:rsidR="00BA10EA" w:rsidRPr="0009322F" w:rsidRDefault="00BA10EA" w:rsidP="00B6625B">
            <w:pPr>
              <w:widowControl/>
              <w:jc w:val="left"/>
              <w:rPr>
                <w:rFonts w:ascii="仿宋" w:eastAsia="仿宋" w:hAnsi="仿宋"/>
                <w:kern w:val="0"/>
                <w:sz w:val="24"/>
                <w:szCs w:val="24"/>
              </w:rPr>
            </w:pPr>
            <w:r w:rsidRPr="0009322F">
              <w:rPr>
                <w:rFonts w:ascii="仿宋" w:eastAsia="仿宋" w:hAnsi="仿宋" w:hint="eastAsia"/>
                <w:kern w:val="0"/>
                <w:sz w:val="24"/>
                <w:szCs w:val="24"/>
              </w:rPr>
              <w:t>金融</w:t>
            </w:r>
            <w:r w:rsidRPr="0009322F">
              <w:rPr>
                <w:rFonts w:ascii="仿宋" w:eastAsia="仿宋" w:hAnsi="仿宋"/>
                <w:kern w:val="0"/>
                <w:sz w:val="24"/>
                <w:szCs w:val="24"/>
              </w:rPr>
              <w:t>、</w:t>
            </w:r>
            <w:r w:rsidRPr="0009322F">
              <w:rPr>
                <w:rFonts w:ascii="仿宋" w:eastAsia="仿宋" w:hAnsi="仿宋" w:hint="eastAsia"/>
                <w:kern w:val="0"/>
                <w:sz w:val="24"/>
                <w:szCs w:val="24"/>
              </w:rPr>
              <w:t>应用</w:t>
            </w:r>
            <w:r w:rsidRPr="0009322F">
              <w:rPr>
                <w:rFonts w:ascii="仿宋" w:eastAsia="仿宋" w:hAnsi="仿宋"/>
                <w:kern w:val="0"/>
                <w:sz w:val="24"/>
                <w:szCs w:val="24"/>
              </w:rPr>
              <w:t>统计、应用心理、翻译、</w:t>
            </w:r>
            <w:r w:rsidRPr="000931B0">
              <w:rPr>
                <w:rFonts w:ascii="仿宋" w:eastAsia="仿宋" w:hAnsi="仿宋"/>
                <w:kern w:val="0"/>
                <w:sz w:val="24"/>
                <w:szCs w:val="24"/>
              </w:rPr>
              <w:t>工程（</w:t>
            </w:r>
            <w:r w:rsidRPr="000931B0">
              <w:rPr>
                <w:rFonts w:ascii="仿宋" w:eastAsia="仿宋" w:hAnsi="仿宋" w:hint="eastAsia"/>
                <w:kern w:val="0"/>
                <w:sz w:val="24"/>
                <w:szCs w:val="24"/>
              </w:rPr>
              <w:t>机械工程、光学工程、仪器仪表工程、材料工程、动力工程、电气工程、控制工程、计算机技术、软件工程、建筑与土木工程、测绘工程、化学工程、地质工程、核能与核技术工程、环境工程</w:t>
            </w:r>
            <w:r w:rsidRPr="0009322F">
              <w:rPr>
                <w:rFonts w:ascii="仿宋" w:eastAsia="仿宋" w:hAnsi="仿宋" w:hint="eastAsia"/>
                <w:kern w:val="0"/>
                <w:sz w:val="24"/>
                <w:szCs w:val="24"/>
              </w:rPr>
              <w:t>、制药工程、工业工程、生物工程</w:t>
            </w:r>
            <w:r w:rsidRPr="0009322F">
              <w:rPr>
                <w:rFonts w:ascii="仿宋" w:eastAsia="仿宋" w:hAnsi="仿宋"/>
                <w:kern w:val="0"/>
                <w:sz w:val="24"/>
                <w:szCs w:val="24"/>
              </w:rPr>
              <w:t>）</w:t>
            </w:r>
            <w:r w:rsidRPr="0009322F">
              <w:rPr>
                <w:rFonts w:ascii="仿宋" w:eastAsia="仿宋" w:hAnsi="仿宋" w:hint="eastAsia"/>
                <w:kern w:val="0"/>
                <w:sz w:val="24"/>
                <w:szCs w:val="24"/>
              </w:rPr>
              <w:t>、</w:t>
            </w:r>
            <w:r w:rsidRPr="0009322F">
              <w:rPr>
                <w:rFonts w:ascii="仿宋" w:eastAsia="仿宋" w:hAnsi="仿宋"/>
                <w:kern w:val="0"/>
                <w:sz w:val="24"/>
                <w:szCs w:val="24"/>
              </w:rPr>
              <w:t>电子信息、机械、材料与化工、</w:t>
            </w:r>
            <w:r w:rsidRPr="0009322F">
              <w:rPr>
                <w:rFonts w:ascii="仿宋" w:eastAsia="仿宋" w:hAnsi="仿宋"/>
                <w:kern w:val="0"/>
                <w:sz w:val="24"/>
                <w:szCs w:val="24"/>
                <w:highlight w:val="yellow"/>
              </w:rPr>
              <w:t>资源与环境</w:t>
            </w:r>
            <w:r w:rsidRPr="0009322F">
              <w:rPr>
                <w:rFonts w:ascii="仿宋" w:eastAsia="仿宋" w:hAnsi="仿宋"/>
                <w:kern w:val="0"/>
                <w:sz w:val="24"/>
                <w:szCs w:val="24"/>
              </w:rPr>
              <w:t>、能源动力、土木水利、生物与医药、农业、药学、工商管理、公共管理、工程管理</w:t>
            </w:r>
          </w:p>
        </w:tc>
      </w:tr>
    </w:tbl>
    <w:p w14:paraId="30992030" w14:textId="77777777" w:rsidR="004369E7" w:rsidRPr="00BA10EA" w:rsidRDefault="004369E7" w:rsidP="004E1660">
      <w:pPr>
        <w:widowControl/>
        <w:jc w:val="left"/>
        <w:rPr>
          <w:rFonts w:hint="eastAsia"/>
          <w:b/>
          <w:bCs/>
          <w:color w:val="000000"/>
          <w:sz w:val="28"/>
          <w:szCs w:val="28"/>
        </w:rPr>
      </w:pPr>
    </w:p>
    <w:sectPr w:rsidR="004369E7" w:rsidRPr="00BA10EA" w:rsidSect="004E166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02CD9" w14:textId="77777777" w:rsidR="00AD5173" w:rsidRDefault="00AD5173" w:rsidP="00A5320F">
      <w:r>
        <w:separator/>
      </w:r>
    </w:p>
  </w:endnote>
  <w:endnote w:type="continuationSeparator" w:id="0">
    <w:p w14:paraId="1470F229" w14:textId="77777777" w:rsidR="00AD5173" w:rsidRDefault="00AD5173" w:rsidP="00A5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A8C45" w14:textId="77777777" w:rsidR="00AD5173" w:rsidRDefault="00AD5173" w:rsidP="00A5320F">
      <w:r>
        <w:separator/>
      </w:r>
    </w:p>
  </w:footnote>
  <w:footnote w:type="continuationSeparator" w:id="0">
    <w:p w14:paraId="0F6B1445" w14:textId="77777777" w:rsidR="00AD5173" w:rsidRDefault="00AD5173" w:rsidP="00A532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DC7640"/>
    <w:multiLevelType w:val="singleLevel"/>
    <w:tmpl w:val="F2DC7640"/>
    <w:lvl w:ilvl="0">
      <w:start w:val="1"/>
      <w:numFmt w:val="decimal"/>
      <w:suff w:val="space"/>
      <w:lvlText w:val="%1."/>
      <w:lvlJc w:val="left"/>
      <w:rPr>
        <w:rFonts w:hint="default"/>
        <w:b w:val="0"/>
        <w:bCs w:val="0"/>
      </w:rPr>
    </w:lvl>
  </w:abstractNum>
  <w:abstractNum w:abstractNumId="1" w15:restartNumberingAfterBreak="0">
    <w:nsid w:val="52F37215"/>
    <w:multiLevelType w:val="multilevel"/>
    <w:tmpl w:val="52F37215"/>
    <w:lvl w:ilvl="0">
      <w:start w:val="1"/>
      <w:numFmt w:val="japaneseCounting"/>
      <w:lvlText w:val="%1、"/>
      <w:lvlJc w:val="left"/>
      <w:pPr>
        <w:ind w:left="450" w:hanging="450"/>
      </w:pPr>
      <w:rPr>
        <w:rFonts w:hint="default"/>
        <w:b/>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4F1"/>
    <w:rsid w:val="000079CF"/>
    <w:rsid w:val="000931B0"/>
    <w:rsid w:val="0009472A"/>
    <w:rsid w:val="000A6DA3"/>
    <w:rsid w:val="000E6FFE"/>
    <w:rsid w:val="00117F3E"/>
    <w:rsid w:val="001346FB"/>
    <w:rsid w:val="00134E62"/>
    <w:rsid w:val="001C16D7"/>
    <w:rsid w:val="00235C90"/>
    <w:rsid w:val="00261774"/>
    <w:rsid w:val="002709D8"/>
    <w:rsid w:val="00282768"/>
    <w:rsid w:val="00323883"/>
    <w:rsid w:val="00347094"/>
    <w:rsid w:val="00350A65"/>
    <w:rsid w:val="003B4232"/>
    <w:rsid w:val="003B6C1F"/>
    <w:rsid w:val="003F34F1"/>
    <w:rsid w:val="00424AA9"/>
    <w:rsid w:val="004369E7"/>
    <w:rsid w:val="00446698"/>
    <w:rsid w:val="00467E53"/>
    <w:rsid w:val="00485342"/>
    <w:rsid w:val="004A534E"/>
    <w:rsid w:val="004C2300"/>
    <w:rsid w:val="004D2FFB"/>
    <w:rsid w:val="004E1660"/>
    <w:rsid w:val="004E5027"/>
    <w:rsid w:val="004E7218"/>
    <w:rsid w:val="004F33C3"/>
    <w:rsid w:val="0050035F"/>
    <w:rsid w:val="00521782"/>
    <w:rsid w:val="00543CA0"/>
    <w:rsid w:val="00563766"/>
    <w:rsid w:val="0059090E"/>
    <w:rsid w:val="00620281"/>
    <w:rsid w:val="006436DA"/>
    <w:rsid w:val="0065249E"/>
    <w:rsid w:val="00681D75"/>
    <w:rsid w:val="006C16DF"/>
    <w:rsid w:val="006C72AA"/>
    <w:rsid w:val="006E5771"/>
    <w:rsid w:val="007215BE"/>
    <w:rsid w:val="00726258"/>
    <w:rsid w:val="00731DE3"/>
    <w:rsid w:val="0077171B"/>
    <w:rsid w:val="00793BF6"/>
    <w:rsid w:val="00857D5E"/>
    <w:rsid w:val="008E0586"/>
    <w:rsid w:val="008E228F"/>
    <w:rsid w:val="00927178"/>
    <w:rsid w:val="0094493C"/>
    <w:rsid w:val="009601FB"/>
    <w:rsid w:val="00961452"/>
    <w:rsid w:val="00970BDB"/>
    <w:rsid w:val="00984CDF"/>
    <w:rsid w:val="009D3966"/>
    <w:rsid w:val="009E299F"/>
    <w:rsid w:val="009F76F3"/>
    <w:rsid w:val="00A17FC0"/>
    <w:rsid w:val="00A239CE"/>
    <w:rsid w:val="00A521C8"/>
    <w:rsid w:val="00A5320F"/>
    <w:rsid w:val="00A64D78"/>
    <w:rsid w:val="00A76150"/>
    <w:rsid w:val="00A93643"/>
    <w:rsid w:val="00AD5173"/>
    <w:rsid w:val="00AD55AA"/>
    <w:rsid w:val="00B11258"/>
    <w:rsid w:val="00B15BAE"/>
    <w:rsid w:val="00BA10EA"/>
    <w:rsid w:val="00BB3CBE"/>
    <w:rsid w:val="00BB7F7C"/>
    <w:rsid w:val="00C124DA"/>
    <w:rsid w:val="00C61D85"/>
    <w:rsid w:val="00CD27C0"/>
    <w:rsid w:val="00CE065E"/>
    <w:rsid w:val="00D6122E"/>
    <w:rsid w:val="00D637F6"/>
    <w:rsid w:val="00D94E82"/>
    <w:rsid w:val="00DB4BDA"/>
    <w:rsid w:val="00DB70CE"/>
    <w:rsid w:val="00DE0FDF"/>
    <w:rsid w:val="00E016EF"/>
    <w:rsid w:val="00E524E1"/>
    <w:rsid w:val="00EE512A"/>
    <w:rsid w:val="00EF52D7"/>
    <w:rsid w:val="00F1578A"/>
    <w:rsid w:val="00F4435E"/>
    <w:rsid w:val="00F70977"/>
    <w:rsid w:val="00F70F4C"/>
    <w:rsid w:val="00FA7B40"/>
    <w:rsid w:val="00FA7CD2"/>
    <w:rsid w:val="00FD37A1"/>
    <w:rsid w:val="00FD4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D23A7"/>
  <w15:docId w15:val="{D25C8E3C-70F3-4CE7-BCA1-117BA073F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9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20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5320F"/>
    <w:rPr>
      <w:sz w:val="18"/>
      <w:szCs w:val="18"/>
    </w:rPr>
  </w:style>
  <w:style w:type="paragraph" w:styleId="a5">
    <w:name w:val="footer"/>
    <w:basedOn w:val="a"/>
    <w:link w:val="a6"/>
    <w:uiPriority w:val="99"/>
    <w:unhideWhenUsed/>
    <w:rsid w:val="00A5320F"/>
    <w:pPr>
      <w:tabs>
        <w:tab w:val="center" w:pos="4153"/>
        <w:tab w:val="right" w:pos="8306"/>
      </w:tabs>
      <w:snapToGrid w:val="0"/>
      <w:jc w:val="left"/>
    </w:pPr>
    <w:rPr>
      <w:sz w:val="18"/>
      <w:szCs w:val="18"/>
    </w:rPr>
  </w:style>
  <w:style w:type="character" w:customStyle="1" w:styleId="a6">
    <w:name w:val="页脚 字符"/>
    <w:basedOn w:val="a0"/>
    <w:link w:val="a5"/>
    <w:uiPriority w:val="99"/>
    <w:rsid w:val="00A5320F"/>
    <w:rPr>
      <w:sz w:val="18"/>
      <w:szCs w:val="18"/>
    </w:rPr>
  </w:style>
  <w:style w:type="character" w:styleId="a7">
    <w:name w:val="Hyperlink"/>
    <w:basedOn w:val="a0"/>
    <w:uiPriority w:val="99"/>
    <w:unhideWhenUsed/>
    <w:rsid w:val="00620281"/>
    <w:rPr>
      <w:color w:val="0000FF" w:themeColor="hyperlink"/>
      <w:u w:val="single"/>
    </w:rPr>
  </w:style>
  <w:style w:type="character" w:customStyle="1" w:styleId="UnresolvedMention">
    <w:name w:val="Unresolved Mention"/>
    <w:basedOn w:val="a0"/>
    <w:uiPriority w:val="99"/>
    <w:semiHidden/>
    <w:unhideWhenUsed/>
    <w:rsid w:val="00620281"/>
    <w:rPr>
      <w:color w:val="605E5C"/>
      <w:shd w:val="clear" w:color="auto" w:fill="E1DFDD"/>
    </w:rPr>
  </w:style>
  <w:style w:type="character" w:styleId="a8">
    <w:name w:val="Strong"/>
    <w:basedOn w:val="a0"/>
    <w:uiPriority w:val="22"/>
    <w:qFormat/>
    <w:rsid w:val="00350A65"/>
    <w:rPr>
      <w:b/>
      <w:bCs/>
    </w:rPr>
  </w:style>
  <w:style w:type="paragraph" w:styleId="a9">
    <w:name w:val="List Paragraph"/>
    <w:basedOn w:val="a"/>
    <w:uiPriority w:val="34"/>
    <w:qFormat/>
    <w:rsid w:val="000931B0"/>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01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韩乃立</dc:creator>
  <cp:keywords/>
  <dc:description/>
  <cp:lastModifiedBy>张伊婷</cp:lastModifiedBy>
  <cp:revision>13</cp:revision>
  <cp:lastPrinted>2022-08-19T04:10:00Z</cp:lastPrinted>
  <dcterms:created xsi:type="dcterms:W3CDTF">2022-08-25T07:09:00Z</dcterms:created>
  <dcterms:modified xsi:type="dcterms:W3CDTF">2026-01-26T03:38:00Z</dcterms:modified>
</cp:coreProperties>
</file>